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pPr>
      <w:r w:rsidDel="00000000" w:rsidR="00000000" w:rsidRPr="00000000">
        <w:rPr>
          <w:rtl w:val="0"/>
        </w:rPr>
      </w:r>
    </w:p>
    <w:p w:rsidR="00000000" w:rsidDel="00000000" w:rsidP="00000000" w:rsidRDefault="00000000" w:rsidRPr="00000000" w14:paraId="00000002">
      <w:pPr>
        <w:pageBreakBefore w:val="0"/>
        <w:jc w:val="center"/>
        <w:rPr/>
      </w:pPr>
      <w:r w:rsidDel="00000000" w:rsidR="00000000" w:rsidRPr="00000000">
        <w:rPr>
          <w:rtl w:val="0"/>
        </w:rPr>
      </w:r>
    </w:p>
    <w:p w:rsidR="00000000" w:rsidDel="00000000" w:rsidP="00000000" w:rsidRDefault="00000000" w:rsidRPr="00000000" w14:paraId="00000003">
      <w:pPr>
        <w:pageBreakBefore w:val="0"/>
        <w:jc w:val="center"/>
        <w:rPr/>
      </w:pPr>
      <w:r w:rsidDel="00000000" w:rsidR="00000000" w:rsidRPr="00000000">
        <w:rPr>
          <w:rtl w:val="0"/>
        </w:rPr>
      </w:r>
    </w:p>
    <w:p w:rsidR="00000000" w:rsidDel="00000000" w:rsidP="00000000" w:rsidRDefault="00000000" w:rsidRPr="00000000" w14:paraId="00000004">
      <w:pPr>
        <w:pageBreakBefore w:val="0"/>
        <w:jc w:val="center"/>
        <w:rPr/>
      </w:pPr>
      <w:r w:rsidDel="00000000" w:rsidR="00000000" w:rsidRPr="00000000">
        <w:rPr>
          <w:rtl w:val="0"/>
        </w:rPr>
      </w:r>
    </w:p>
    <w:p w:rsidR="00000000" w:rsidDel="00000000" w:rsidP="00000000" w:rsidRDefault="00000000" w:rsidRPr="00000000" w14:paraId="00000005">
      <w:pPr>
        <w:pageBreakBefore w:val="0"/>
        <w:jc w:val="center"/>
        <w:rPr/>
      </w:pPr>
      <w:r w:rsidDel="00000000" w:rsidR="00000000" w:rsidRPr="00000000">
        <w:rPr>
          <w:rtl w:val="0"/>
        </w:rPr>
      </w:r>
    </w:p>
    <w:p w:rsidR="00000000" w:rsidDel="00000000" w:rsidP="00000000" w:rsidRDefault="00000000" w:rsidRPr="00000000" w14:paraId="00000006">
      <w:pPr>
        <w:pageBreakBefore w:val="0"/>
        <w:jc w:val="center"/>
        <w:rPr/>
      </w:pPr>
      <w:r w:rsidDel="00000000" w:rsidR="00000000" w:rsidRPr="00000000">
        <w:rPr>
          <w:rtl w:val="0"/>
        </w:rPr>
      </w:r>
    </w:p>
    <w:p w:rsidR="00000000" w:rsidDel="00000000" w:rsidP="00000000" w:rsidRDefault="00000000" w:rsidRPr="00000000" w14:paraId="00000007">
      <w:pPr>
        <w:pageBreakBefore w:val="0"/>
        <w:jc w:val="center"/>
        <w:rPr/>
      </w:pPr>
      <w:r w:rsidDel="00000000" w:rsidR="00000000" w:rsidRPr="00000000">
        <w:rPr>
          <w:rtl w:val="0"/>
        </w:rPr>
      </w:r>
    </w:p>
    <w:p w:rsidR="00000000" w:rsidDel="00000000" w:rsidP="00000000" w:rsidRDefault="00000000" w:rsidRPr="00000000" w14:paraId="00000008">
      <w:pPr>
        <w:pageBreakBefore w:val="0"/>
        <w:jc w:val="center"/>
        <w:rPr/>
      </w:pPr>
      <w:r w:rsidDel="00000000" w:rsidR="00000000" w:rsidRPr="00000000">
        <w:rPr>
          <w:rtl w:val="0"/>
        </w:rPr>
      </w:r>
    </w:p>
    <w:p w:rsidR="00000000" w:rsidDel="00000000" w:rsidP="00000000" w:rsidRDefault="00000000" w:rsidRPr="00000000" w14:paraId="00000009">
      <w:pPr>
        <w:pageBreakBefore w:val="0"/>
        <w:jc w:val="center"/>
        <w:rPr/>
      </w:pPr>
      <w:r w:rsidDel="00000000" w:rsidR="00000000" w:rsidRPr="00000000">
        <w:rPr>
          <w:rtl w:val="0"/>
        </w:rPr>
      </w:r>
    </w:p>
    <w:p w:rsidR="00000000" w:rsidDel="00000000" w:rsidP="00000000" w:rsidRDefault="00000000" w:rsidRPr="00000000" w14:paraId="0000000A">
      <w:pPr>
        <w:pageBreakBefore w:val="0"/>
        <w:jc w:val="center"/>
        <w:rPr/>
      </w:pPr>
      <w:r w:rsidDel="00000000" w:rsidR="00000000" w:rsidRPr="00000000">
        <w:rPr>
          <w:rtl w:val="0"/>
        </w:rPr>
      </w:r>
    </w:p>
    <w:p w:rsidR="00000000" w:rsidDel="00000000" w:rsidP="00000000" w:rsidRDefault="00000000" w:rsidRPr="00000000" w14:paraId="0000000B">
      <w:pPr>
        <w:pageBreakBefore w:val="0"/>
        <w:jc w:val="center"/>
        <w:rPr/>
      </w:pPr>
      <w:r w:rsidDel="00000000" w:rsidR="00000000" w:rsidRPr="00000000">
        <w:rPr>
          <w:rtl w:val="0"/>
        </w:rPr>
      </w:r>
    </w:p>
    <w:p w:rsidR="00000000" w:rsidDel="00000000" w:rsidP="00000000" w:rsidRDefault="00000000" w:rsidRPr="00000000" w14:paraId="0000000C">
      <w:pPr>
        <w:pageBreakBefore w:val="0"/>
        <w:jc w:val="center"/>
        <w:rPr/>
      </w:pPr>
      <w:r w:rsidDel="00000000" w:rsidR="00000000" w:rsidRPr="00000000">
        <w:rPr>
          <w:rtl w:val="0"/>
        </w:rPr>
      </w:r>
    </w:p>
    <w:p w:rsidR="00000000" w:rsidDel="00000000" w:rsidP="00000000" w:rsidRDefault="00000000" w:rsidRPr="00000000" w14:paraId="0000000D">
      <w:pPr>
        <w:pageBreakBefore w:val="0"/>
        <w:jc w:val="center"/>
        <w:rPr/>
      </w:pPr>
      <w:r w:rsidDel="00000000" w:rsidR="00000000" w:rsidRPr="00000000">
        <w:rPr>
          <w:rtl w:val="0"/>
        </w:rPr>
      </w:r>
    </w:p>
    <w:p w:rsidR="00000000" w:rsidDel="00000000" w:rsidP="00000000" w:rsidRDefault="00000000" w:rsidRPr="00000000" w14:paraId="0000000E">
      <w:pPr>
        <w:pageBreakBefore w:val="0"/>
        <w:jc w:val="center"/>
        <w:rPr/>
      </w:pPr>
      <w:r w:rsidDel="00000000" w:rsidR="00000000" w:rsidRPr="00000000">
        <w:rPr>
          <w:rtl w:val="0"/>
        </w:rPr>
      </w:r>
    </w:p>
    <w:p w:rsidR="00000000" w:rsidDel="00000000" w:rsidP="00000000" w:rsidRDefault="00000000" w:rsidRPr="00000000" w14:paraId="0000000F">
      <w:pPr>
        <w:pageBreakBefore w:val="0"/>
        <w:jc w:val="center"/>
        <w:rPr/>
      </w:pPr>
      <w:r w:rsidDel="00000000" w:rsidR="00000000" w:rsidRPr="00000000">
        <w:rPr>
          <w:rtl w:val="0"/>
        </w:rPr>
      </w:r>
    </w:p>
    <w:p w:rsidR="00000000" w:rsidDel="00000000" w:rsidP="00000000" w:rsidRDefault="00000000" w:rsidRPr="00000000" w14:paraId="00000010">
      <w:pPr>
        <w:pageBreakBefore w:val="0"/>
        <w:jc w:val="center"/>
        <w:rPr/>
      </w:pPr>
      <w:r w:rsidDel="00000000" w:rsidR="00000000" w:rsidRPr="00000000">
        <w:rPr>
          <w:rtl w:val="0"/>
        </w:rPr>
      </w:r>
    </w:p>
    <w:p w:rsidR="00000000" w:rsidDel="00000000" w:rsidP="00000000" w:rsidRDefault="00000000" w:rsidRPr="00000000" w14:paraId="00000011">
      <w:pPr>
        <w:pageBreakBefore w:val="0"/>
        <w:jc w:val="center"/>
        <w:rPr/>
      </w:pPr>
      <w:r w:rsidDel="00000000" w:rsidR="00000000" w:rsidRPr="00000000">
        <w:rPr>
          <w:rtl w:val="0"/>
        </w:rPr>
      </w:r>
    </w:p>
    <w:p w:rsidR="00000000" w:rsidDel="00000000" w:rsidP="00000000" w:rsidRDefault="00000000" w:rsidRPr="00000000" w14:paraId="00000012">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Elementary School Report Analysis</w:t>
      </w:r>
    </w:p>
    <w:p w:rsidR="00000000" w:rsidDel="00000000" w:rsidP="00000000" w:rsidRDefault="00000000" w:rsidRPr="00000000" w14:paraId="00000013">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Nick Gurrieri</w:t>
      </w:r>
    </w:p>
    <w:p w:rsidR="00000000" w:rsidDel="00000000" w:rsidP="00000000" w:rsidRDefault="00000000" w:rsidRPr="00000000" w14:paraId="00000014">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 515: Measurement and Metrics</w:t>
      </w:r>
    </w:p>
    <w:p w:rsidR="00000000" w:rsidDel="00000000" w:rsidP="00000000" w:rsidRDefault="00000000" w:rsidRPr="00000000" w14:paraId="00000015">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Amy Carroll</w:t>
      </w:r>
    </w:p>
    <w:p w:rsidR="00000000" w:rsidDel="00000000" w:rsidP="00000000" w:rsidRDefault="00000000" w:rsidRPr="00000000" w14:paraId="00000016">
      <w:pPr>
        <w:pageBreakBefore w:val="0"/>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pageBreakBefore w:val="0"/>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9">
      <w:pPr>
        <w:pageBreakBefore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Description of Report</w:t>
      </w:r>
    </w:p>
    <w:p w:rsidR="00000000" w:rsidDel="00000000" w:rsidP="00000000" w:rsidRDefault="00000000" w:rsidRPr="00000000" w14:paraId="0000001A">
      <w:pPr>
        <w:pageBreakBefore w:val="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B">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focus of this report analysis is Lakeview Elementary School in Waterbury, CT. In the report, Lakeview is described as part of an urban residential community that encompasses more than twenty-five square miles and serves a portion of the city of Waterbury which is in the northwest area of Connecticut. The demographics are changing in the school, and the economic base is in flux as well. According to the report, 100% of students at the elementary school level are on free/reduced lunch, which is a marked increase over the past few years. The school is classified as “challenged” following an analysis completed by Connecticut State Department of Education based on 15 performance indicators. Lakeview Elementary school is only meeting 3 of those 15 indicators, giving the school a 42.7 performance rating on the School Performance Index.  The School Performance Index, or SPI, is measured on a scale of 1-100. The report states that Connecticut’s ultimate target for a SPI is 88 because in a district with a SPI of 88 or above, students will have performed at or above the “goal” level on the majority of tests. Lakeview faces many challenges, such as increasing enrollment and the changing needs of its population. Performance on state standardized assessments are declining as well. </w:t>
      </w:r>
    </w:p>
    <w:p w:rsidR="00000000" w:rsidDel="00000000" w:rsidP="00000000" w:rsidRDefault="00000000" w:rsidRPr="00000000" w14:paraId="0000001C">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pageBreakBefore w:val="0"/>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Student Demographics</w:t>
      </w:r>
    </w:p>
    <w:p w:rsidR="00000000" w:rsidDel="00000000" w:rsidP="00000000" w:rsidRDefault="00000000" w:rsidRPr="00000000" w14:paraId="0000001E">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Elementary School serves a student body of approximately ,1173 students in grades K through three. Of those 1,173 students, 530 are female, and 643 are male. 4.5% of those students are of Asian descent, 20.6%of the student body is of African American descent, 69.9% of the student body is of Hispanic descent, and 4.4% of the student body is of caucasian descent . 37.2% of the student body are classified as English Language Learners, and 11% of the population served are students with a disability. Of those students with a disability, 50 students, or 47.1% of that population spends 79.1%-100% of time in the regular education classroom. The school is ranked in the “high” poverty quartile. </w:t>
      </w:r>
    </w:p>
    <w:p w:rsidR="00000000" w:rsidDel="00000000" w:rsidP="00000000" w:rsidRDefault="00000000" w:rsidRPr="00000000" w14:paraId="0000001F">
      <w:pPr>
        <w:pageBreakBefore w:val="0"/>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pageBreakBefore w:val="0"/>
        <w:spacing w:line="48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Chronic Absenteeism/ Suspension or Expulsion</w:t>
      </w:r>
    </w:p>
    <w:p w:rsidR="00000000" w:rsidDel="00000000" w:rsidP="00000000" w:rsidRDefault="00000000" w:rsidRPr="00000000" w14:paraId="00000021">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Chronic absenteeism at Lakeview is outlined in the report. A student is classified as a chronic absentee if the student misses ten percent or greater than the number of days enrolled in the school year for any reason. The chronic absenteeism rate for female students sit at 83 students, or 16.2% of the female student body, whereas 107 males are classified as chronically absent, which accounts for 17% of Lakeview’s male population. Within those numbers are disparities in the number of chronically absent students between demographic groups. 17.4% of African American students are chronically absent, while 16.8% of the Hispanic students at Lakeview are chronically absent. 15% of Lakeview’s ELL population of English Language Learners are chronically absent, and 25.4% of students with disabilities at Lakeview are chronically absent. 2.7% of female students have either been suspended on at-least one occasion or expelled from school, while 10% of male students have been suspended at least once or expelled. Those students include 10.8% of the African American population,and 6.4% of the Hispanic population at Lakeview. 4.6% of the student body of English Language Learners have been suspended or expelled as well, and 6.6% of students with disabilities have been suspended or expelled. The number of students who have been suspended or expelled account for 7.2% of Lakeview’s entire population.</w:t>
      </w:r>
    </w:p>
    <w:p w:rsidR="00000000" w:rsidDel="00000000" w:rsidP="00000000" w:rsidRDefault="00000000" w:rsidRPr="00000000" w14:paraId="00000022">
      <w:pPr>
        <w:pageBreakBefore w:val="0"/>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pageBreakBefore w:val="0"/>
        <w:spacing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Educator Statistics and Demographics</w:t>
      </w:r>
    </w:p>
    <w:p w:rsidR="00000000" w:rsidDel="00000000" w:rsidP="00000000" w:rsidRDefault="00000000" w:rsidRPr="00000000" w14:paraId="00000024">
      <w:pPr>
        <w:pageBreakBefore w:val="0"/>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Lakeview staff is comprised of 61.1 full-time equivalent (FTE) teachers and instructors, and 13 FTE paraprofessionals. There are 8 FTE special education teachers, and 13 FTE instructional assistants. There are 2 FTE school level administrators, and 1 FTE library media specialist. There are .8 FTE instructional specialists who support teachers at the school, and 4.1 FTE counselors, social workers, and school psychologists. 1 FTE nurse is at Lakeview, and there are 21.1 other FTE staff who provide non-instructional services and support. In regards to the demographics of the educators at Lakeview, 1 teacher is of Asian descent which accounts for 1.3% of the total number of school teachers at the school. 11.3% of educators at Lakeview are of African American descent. 37.5% of the educator body is of Hispanic descent, and 50% of Lakeview’s educators are Caucasian. All teachers at Lakeview are classified as highly qualified to teach the subject area they currently teach. Teacher absentee rates are higher than the district average. Teachers miss an average of 11.7 FTE days due to sick days or personal time, which is higher than the district average of 11.4 FTE days.</w:t>
      </w:r>
    </w:p>
    <w:p w:rsidR="00000000" w:rsidDel="00000000" w:rsidP="00000000" w:rsidRDefault="00000000" w:rsidRPr="00000000" w14:paraId="00000025">
      <w:pPr>
        <w:pageBreakBefore w:val="0"/>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Alignment of Data with Lakeview’s Strategic Plan/ Mission</w:t>
      </w:r>
    </w:p>
    <w:p w:rsidR="00000000" w:rsidDel="00000000" w:rsidP="00000000" w:rsidRDefault="00000000" w:rsidRPr="00000000" w14:paraId="00000026">
      <w:pPr>
        <w:pageBreakBefore w:val="0"/>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Lakeview emphasizes the following things as things they believe in in their mission statement:</w:t>
      </w:r>
    </w:p>
    <w:p w:rsidR="00000000" w:rsidDel="00000000" w:rsidP="00000000" w:rsidRDefault="00000000" w:rsidRPr="00000000" w14:paraId="00000027">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Quality relationships should exist between staff, students, and the community</w:t>
      </w:r>
    </w:p>
    <w:p w:rsidR="00000000" w:rsidDel="00000000" w:rsidP="00000000" w:rsidRDefault="00000000" w:rsidRPr="00000000" w14:paraId="00000028">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Diversity is key, but unity is equally important</w:t>
      </w:r>
    </w:p>
    <w:p w:rsidR="00000000" w:rsidDel="00000000" w:rsidP="00000000" w:rsidRDefault="00000000" w:rsidRPr="00000000" w14:paraId="00000029">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Equity is a prerequisite for the well-being of the community</w:t>
      </w:r>
    </w:p>
    <w:p w:rsidR="00000000" w:rsidDel="00000000" w:rsidP="00000000" w:rsidRDefault="00000000" w:rsidRPr="00000000" w14:paraId="0000002A">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Everyone has worth, value, and is integral to society</w:t>
      </w:r>
    </w:p>
    <w:p w:rsidR="00000000" w:rsidDel="00000000" w:rsidP="00000000" w:rsidRDefault="00000000" w:rsidRPr="00000000" w14:paraId="0000002B">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Social-emotional, physical, and spiritual health are critical towards student success.</w:t>
      </w:r>
    </w:p>
    <w:p w:rsidR="00000000" w:rsidDel="00000000" w:rsidP="00000000" w:rsidRDefault="00000000" w:rsidRPr="00000000" w14:paraId="0000002C">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High expectations are critical to achieving goals</w:t>
      </w:r>
    </w:p>
    <w:p w:rsidR="00000000" w:rsidDel="00000000" w:rsidP="00000000" w:rsidRDefault="00000000" w:rsidRPr="00000000" w14:paraId="0000002D">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High quality education produces responsible, conscious citizens and vibrant communities</w:t>
      </w:r>
    </w:p>
    <w:p w:rsidR="00000000" w:rsidDel="00000000" w:rsidP="00000000" w:rsidRDefault="00000000" w:rsidRPr="00000000" w14:paraId="0000002E">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Teaching and learning are essential to the human experience </w:t>
      </w:r>
    </w:p>
    <w:p w:rsidR="00000000" w:rsidDel="00000000" w:rsidP="00000000" w:rsidRDefault="00000000" w:rsidRPr="00000000" w14:paraId="0000002F">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Change should be embraced</w:t>
      </w:r>
    </w:p>
    <w:p w:rsidR="00000000" w:rsidDel="00000000" w:rsidP="00000000" w:rsidRDefault="00000000" w:rsidRPr="00000000" w14:paraId="00000030">
      <w:pPr>
        <w:pageBreakBefore w:val="0"/>
        <w:numPr>
          <w:ilvl w:val="0"/>
          <w:numId w:val="1"/>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Education is the shared responsibility of the community</w:t>
      </w:r>
    </w:p>
    <w:p w:rsidR="00000000" w:rsidDel="00000000" w:rsidP="00000000" w:rsidRDefault="00000000" w:rsidRPr="00000000" w14:paraId="00000031">
      <w:pPr>
        <w:pageBreakBefore w:val="0"/>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sets objectives to have each student transition to middle school. They are as follows:</w:t>
      </w:r>
    </w:p>
    <w:p w:rsidR="00000000" w:rsidDel="00000000" w:rsidP="00000000" w:rsidRDefault="00000000" w:rsidRPr="00000000" w14:paraId="00000032">
      <w:pPr>
        <w:pageBreakBefore w:val="0"/>
        <w:numPr>
          <w:ilvl w:val="0"/>
          <w:numId w:val="2"/>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Each student will develop as a thoughtful reader, effective writer, critical thinker, and creative problem solver. </w:t>
      </w:r>
    </w:p>
    <w:p w:rsidR="00000000" w:rsidDel="00000000" w:rsidP="00000000" w:rsidRDefault="00000000" w:rsidRPr="00000000" w14:paraId="00000033">
      <w:pPr>
        <w:pageBreakBefore w:val="0"/>
        <w:numPr>
          <w:ilvl w:val="0"/>
          <w:numId w:val="2"/>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Each student will achieve personal excellence by discovering and developing extraordinary potential based on their own unique interests and talents</w:t>
      </w:r>
    </w:p>
    <w:p w:rsidR="00000000" w:rsidDel="00000000" w:rsidP="00000000" w:rsidRDefault="00000000" w:rsidRPr="00000000" w14:paraId="00000034">
      <w:pPr>
        <w:pageBreakBefore w:val="0"/>
        <w:numPr>
          <w:ilvl w:val="0"/>
          <w:numId w:val="2"/>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Each student will be a responsible citizen who has awareness of the global needs of the community, while contributing time to help others. </w:t>
      </w:r>
    </w:p>
    <w:p w:rsidR="00000000" w:rsidDel="00000000" w:rsidP="00000000" w:rsidRDefault="00000000" w:rsidRPr="00000000" w14:paraId="00000035">
      <w:pPr>
        <w:pageBreakBefore w:val="0"/>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sets boundaries within which the school will accomplish their mission. They are listed on the report as follows:</w:t>
      </w:r>
    </w:p>
    <w:p w:rsidR="00000000" w:rsidDel="00000000" w:rsidP="00000000" w:rsidRDefault="00000000" w:rsidRPr="00000000" w14:paraId="00000036">
      <w:pPr>
        <w:pageBreakBefore w:val="0"/>
        <w:numPr>
          <w:ilvl w:val="0"/>
          <w:numId w:val="3"/>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base decisions on what is best for students</w:t>
      </w:r>
    </w:p>
    <w:p w:rsidR="00000000" w:rsidDel="00000000" w:rsidP="00000000" w:rsidRDefault="00000000" w:rsidRPr="00000000" w14:paraId="00000037">
      <w:pPr>
        <w:pageBreakBefore w:val="0"/>
        <w:numPr>
          <w:ilvl w:val="0"/>
          <w:numId w:val="3"/>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honor relationships and treat all people with dignity and respect</w:t>
      </w:r>
    </w:p>
    <w:p w:rsidR="00000000" w:rsidDel="00000000" w:rsidP="00000000" w:rsidRDefault="00000000" w:rsidRPr="00000000" w14:paraId="00000038">
      <w:pPr>
        <w:pageBreakBefore w:val="0"/>
        <w:numPr>
          <w:ilvl w:val="0"/>
          <w:numId w:val="3"/>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ensure a culture of integrity</w:t>
      </w:r>
    </w:p>
    <w:p w:rsidR="00000000" w:rsidDel="00000000" w:rsidP="00000000" w:rsidRDefault="00000000" w:rsidRPr="00000000" w14:paraId="00000039">
      <w:pPr>
        <w:pageBreakBefore w:val="0"/>
        <w:numPr>
          <w:ilvl w:val="0"/>
          <w:numId w:val="3"/>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be responsible stewards of our resources</w:t>
      </w:r>
    </w:p>
    <w:p w:rsidR="00000000" w:rsidDel="00000000" w:rsidP="00000000" w:rsidRDefault="00000000" w:rsidRPr="00000000" w14:paraId="0000003A">
      <w:pPr>
        <w:pageBreakBefore w:val="0"/>
        <w:numPr>
          <w:ilvl w:val="0"/>
          <w:numId w:val="3"/>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practice and promote open, honest communication</w:t>
      </w:r>
    </w:p>
    <w:p w:rsidR="00000000" w:rsidDel="00000000" w:rsidP="00000000" w:rsidRDefault="00000000" w:rsidRPr="00000000" w14:paraId="0000003B">
      <w:pPr>
        <w:pageBreakBefore w:val="0"/>
        <w:numPr>
          <w:ilvl w:val="0"/>
          <w:numId w:val="3"/>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not compromise excellence</w:t>
      </w:r>
    </w:p>
    <w:p w:rsidR="00000000" w:rsidDel="00000000" w:rsidP="00000000" w:rsidRDefault="00000000" w:rsidRPr="00000000" w14:paraId="0000003C">
      <w:pPr>
        <w:pageBreakBefore w:val="0"/>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Lakeview’s tactics on how to dedicate school resources and energies towards student achievement are listed on the report as well. Lakeview states the following:</w:t>
      </w:r>
    </w:p>
    <w:p w:rsidR="00000000" w:rsidDel="00000000" w:rsidP="00000000" w:rsidRDefault="00000000" w:rsidRPr="00000000" w14:paraId="0000003D">
      <w:pPr>
        <w:pageBreakBefore w:val="0"/>
        <w:numPr>
          <w:ilvl w:val="0"/>
          <w:numId w:val="4"/>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develop and implement engaging, innovative, and rigorous curriculum that will optimize learning</w:t>
      </w:r>
    </w:p>
    <w:p w:rsidR="00000000" w:rsidDel="00000000" w:rsidP="00000000" w:rsidRDefault="00000000" w:rsidRPr="00000000" w14:paraId="0000003E">
      <w:pPr>
        <w:pageBreakBefore w:val="0"/>
        <w:numPr>
          <w:ilvl w:val="0"/>
          <w:numId w:val="4"/>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adopt a system-wide approach to inspire and empower students beyond traditional academics</w:t>
      </w:r>
    </w:p>
    <w:p w:rsidR="00000000" w:rsidDel="00000000" w:rsidP="00000000" w:rsidRDefault="00000000" w:rsidRPr="00000000" w14:paraId="0000003F">
      <w:pPr>
        <w:pageBreakBefore w:val="0"/>
        <w:numPr>
          <w:ilvl w:val="0"/>
          <w:numId w:val="4"/>
        </w:numPr>
        <w:spacing w:line="480" w:lineRule="auto"/>
        <w:ind w:left="72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engage all facets of the community as partners and align people and resources strategically to maximize impact.</w:t>
      </w:r>
    </w:p>
    <w:p w:rsidR="00000000" w:rsidDel="00000000" w:rsidP="00000000" w:rsidRDefault="00000000" w:rsidRPr="00000000" w14:paraId="00000040">
      <w:pPr>
        <w:pageBreakBefore w:val="0"/>
        <w:spacing w:line="48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few issues stand out on Lakeview’s report, the first being the low School Performance Index rating, which falls more than 45 points below the CT standard. The second issue appears to be high rates of chronic absenteeism along with suspension/ expulsion rates for students. According to Lakeview’s beliefs in equity, it seems that a disparate percentage of the population (mainly students of African American, Hispanic descent, or students with disabilities) are chronically absent or are subject to in/out of school suspension, or expulsion. Their belief that a high quality education produces responsible, conscious citizens and vibrant communities is at odds with the low performance rating and high rates of chronic absenteeism which may contribute to poor student performance. The idea that they base decisions based on what is best for students also comes into question when the low performance rating is analyzed alongside the high percentage of school suspension and expulsion rates at Lakeview. It also seems that the idea of education being a shared responsibility of the entire community is in question when the high rates of chronic absenteeism is considered. That said, some of the factors that could contribute to this may not be as much within control of parents or students as some may be led to think. Teacher absenteeism is also higher at Lakeview than the district average, which could have a compounding impact on lost instructional time for students. The student: teacher ratio is also higher than the CT average of 12:1 (Public School Review, 2020). The student teacher ratio at Lakeview is approximately 15:1. The ratio of students to classroom teachers at Lakeview is 19:1.</w:t>
      </w:r>
    </w:p>
    <w:p w:rsidR="00000000" w:rsidDel="00000000" w:rsidP="00000000" w:rsidRDefault="00000000" w:rsidRPr="00000000" w14:paraId="00000041">
      <w:pPr>
        <w:pageBreakBefore w:val="0"/>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Data Implications</w:t>
      </w:r>
    </w:p>
    <w:p w:rsidR="00000000" w:rsidDel="00000000" w:rsidP="00000000" w:rsidRDefault="00000000" w:rsidRPr="00000000" w14:paraId="00000042">
      <w:pPr>
        <w:pageBreakBefore w:val="0"/>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data in relation to absenteeism, school suspension/ expulsion, and poor achievement rates at the school indicate the need for change. The data above is important because it shows that the organization is currently in both the data-focused and inquiry-focused quadrant within the model of data-driven decision making (Ikemoto &amp; Marsh, 2007).This is because, with the data presented, educators can draw on complex forms of data, often as a group, without drawing on expert knowledge or empirical evidence (Ikemoto &amp; Marsh, 2007). They can look at student data and decide where performance falters, and make staffing decisions based on the data. Results that point to a need for inquiry-focused models of data-driven decision making exist in the report. School staff must probe a particular problem of practice, such as the disparate achievement and behavior issues in certain demographic groups. Through inquiry-focused models of data driven decision making, educators at Lakeview can probe and experiment to find out how to benefit the student body that they serve to solve problems. The data also indicates that the school has to make decisions at the classroom level, instructional support level, and policy level as well.  According to Stiggins (2006), the decision makers at each level can use different information to consider what next steps to take. For example, due to the low SPI at the school, it indicates that students are not meeting performance standards. This is based on data, collected frequently, that gives insight into the status of student mastery of each standard. Teachers can use this data to plan what students need to learn next, and also consider which students may need special services. Students can use this data to understand what they need to improve. Different decisions can be made at the policy level to address the reason behind the high rates of chronic absenteeism. All parts of the community, including parents, students, teachers, administrators, Superintendents, and school boards must work in conjunction to ensure the effective schooling of Lakeview students, which starts with solving the above problems.</w:t>
      </w:r>
    </w:p>
    <w:p w:rsidR="00000000" w:rsidDel="00000000" w:rsidP="00000000" w:rsidRDefault="00000000" w:rsidRPr="00000000" w14:paraId="00000043">
      <w:pPr>
        <w:pageBreakBefore w:val="0"/>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p w:rsidR="00000000" w:rsidDel="00000000" w:rsidP="00000000" w:rsidRDefault="00000000" w:rsidRPr="00000000" w14:paraId="00000044">
      <w:pPr>
        <w:pageBreakBefore w:val="0"/>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While it appears that Lakeview Elementary School is in a critical period of change, Lakeview is capable of improving how it serves it’s student population. It is clear that data patterns at the school can be analyzed to solve some of the problems they are currently faced with. For example, the school has improved it’s SPI rating over the past 4 years incrementally, so there is evidence that the school can improve it’s practice to serve the student population. Through the use of data-driven decision making techniques, such as conducting a thorough analysis of data, standardizing data management, analyzing data, striving for continuous improvement, and thoroughly communicating results (Sagebrush Corporation, 2004), Lakeview can make positive changes to improve it’s SPI and engage it’s community to solve issues with chronic absenteeism and behavior.</w:t>
      </w:r>
    </w:p>
    <w:p w:rsidR="00000000" w:rsidDel="00000000" w:rsidP="00000000" w:rsidRDefault="00000000" w:rsidRPr="00000000" w14:paraId="00000045">
      <w:pPr>
        <w:pageBreakBefore w:val="0"/>
        <w:spacing w:line="480" w:lineRule="auto"/>
        <w:ind w:left="0" w:firstLine="0"/>
        <w:jc w:val="cente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6">
      <w:pPr>
        <w:pageBreakBefore w:val="0"/>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47">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 School Review. (2020, August 7). Connecticut Public Schools Student:Teacher Ratio </w:t>
      </w:r>
    </w:p>
    <w:p w:rsidR="00000000" w:rsidDel="00000000" w:rsidP="00000000" w:rsidRDefault="00000000" w:rsidRPr="00000000" w14:paraId="00000048">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Statistics (2020). Retrieved from </w:t>
      </w:r>
    </w:p>
    <w:p w:rsidR="00000000" w:rsidDel="00000000" w:rsidP="00000000" w:rsidRDefault="00000000" w:rsidRPr="00000000" w14:paraId="00000049">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https://www.publicschoolreview.com/student-teacher-ratio-stats/connecticut</w:t>
      </w:r>
    </w:p>
    <w:p w:rsidR="00000000" w:rsidDel="00000000" w:rsidP="00000000" w:rsidRDefault="00000000" w:rsidRPr="00000000" w14:paraId="0000004A">
      <w:pPr>
        <w:pageBreakBefore w:val="0"/>
        <w:spacing w:after="240" w:before="240" w:line="480" w:lineRule="auto"/>
        <w:ind w:left="0" w:firstLine="0"/>
        <w:rPr/>
      </w:pPr>
      <w:r w:rsidDel="00000000" w:rsidR="00000000" w:rsidRPr="00000000">
        <w:rPr>
          <w:rFonts w:ascii="Times New Roman" w:cs="Times New Roman" w:eastAsia="Times New Roman" w:hAnsi="Times New Roman"/>
          <w:sz w:val="24"/>
          <w:szCs w:val="24"/>
          <w:rtl w:val="0"/>
        </w:rPr>
        <w:t xml:space="preserve">Sagebrush Corporation. (2004). </w:t>
      </w:r>
      <w:hyperlink r:id="rId6">
        <w:r w:rsidDel="00000000" w:rsidR="00000000" w:rsidRPr="00000000">
          <w:rPr>
            <w:rFonts w:ascii="Times New Roman" w:cs="Times New Roman" w:eastAsia="Times New Roman" w:hAnsi="Times New Roman"/>
            <w:sz w:val="24"/>
            <w:szCs w:val="24"/>
            <w:u w:val="single"/>
            <w:rtl w:val="0"/>
          </w:rPr>
          <w:t xml:space="preserve">Data-driven decision-making: A powerful tool for school </w:t>
        </w:r>
      </w:hyperlink>
      <w:r w:rsidDel="00000000" w:rsidR="00000000" w:rsidRPr="00000000">
        <w:rPr>
          <w:rtl w:val="0"/>
        </w:rPr>
      </w:r>
    </w:p>
    <w:p w:rsidR="00000000" w:rsidDel="00000000" w:rsidP="00000000" w:rsidRDefault="00000000" w:rsidRPr="00000000" w14:paraId="0000004B">
      <w:pPr>
        <w:pageBreakBefore w:val="0"/>
        <w:spacing w:after="240" w:before="240" w:line="480" w:lineRule="auto"/>
        <w:ind w:left="0" w:firstLine="720"/>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sz w:val="24"/>
            <w:szCs w:val="24"/>
            <w:u w:val="single"/>
            <w:rtl w:val="0"/>
          </w:rPr>
          <w:t xml:space="preserve">improvement</w:t>
        </w:r>
      </w:hyperlink>
      <w:r w:rsidDel="00000000" w:rsidR="00000000" w:rsidRPr="00000000">
        <w:rPr>
          <w:rFonts w:ascii="Times New Roman" w:cs="Times New Roman" w:eastAsia="Times New Roman" w:hAnsi="Times New Roman"/>
          <w:sz w:val="24"/>
          <w:szCs w:val="24"/>
          <w:rtl w:val="0"/>
        </w:rPr>
        <w:t xml:space="preserve">. [White paper].</w:t>
      </w:r>
    </w:p>
    <w:p w:rsidR="00000000" w:rsidDel="00000000" w:rsidP="00000000" w:rsidRDefault="00000000" w:rsidRPr="00000000" w14:paraId="0000004C">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Ikemoto, G. S., &amp; Marsh, J. A. (2007). </w:t>
      </w:r>
      <w:hyperlink r:id="rId8">
        <w:r w:rsidDel="00000000" w:rsidR="00000000" w:rsidRPr="00000000">
          <w:rPr>
            <w:rFonts w:ascii="Times New Roman" w:cs="Times New Roman" w:eastAsia="Times New Roman" w:hAnsi="Times New Roman"/>
            <w:sz w:val="24"/>
            <w:szCs w:val="24"/>
            <w:u w:val="single"/>
            <w:rtl w:val="0"/>
          </w:rPr>
          <w:t xml:space="preserve">Cutting through the “data-driven” mantra: Different </w:t>
        </w:r>
      </w:hyperlink>
      <w:r w:rsidDel="00000000" w:rsidR="00000000" w:rsidRPr="00000000">
        <w:rPr>
          <w:rtl w:val="0"/>
        </w:rPr>
      </w:r>
    </w:p>
    <w:p w:rsidR="00000000" w:rsidDel="00000000" w:rsidP="00000000" w:rsidRDefault="00000000" w:rsidRPr="00000000" w14:paraId="0000004D">
      <w:pPr>
        <w:pageBreakBefore w:val="0"/>
        <w:spacing w:after="240" w:before="240" w:line="480" w:lineRule="auto"/>
        <w:ind w:left="0" w:firstLine="720"/>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sz w:val="24"/>
            <w:szCs w:val="24"/>
            <w:u w:val="single"/>
            <w:rtl w:val="0"/>
          </w:rPr>
          <w:t xml:space="preserve">conceptions of data-driven decision making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E">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Stiggins, R. J. (2006). </w:t>
      </w:r>
      <w:hyperlink r:id="rId10">
        <w:r w:rsidDel="00000000" w:rsidR="00000000" w:rsidRPr="00000000">
          <w:rPr>
            <w:rFonts w:ascii="Times New Roman" w:cs="Times New Roman" w:eastAsia="Times New Roman" w:hAnsi="Times New Roman"/>
            <w:sz w:val="24"/>
            <w:szCs w:val="24"/>
            <w:u w:val="single"/>
            <w:rtl w:val="0"/>
          </w:rPr>
          <w:t xml:space="preserve">Balanced assessment systems: Redefining excellence in assessment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F">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Portland, OR: Educational Testing Service.</w:t>
      </w:r>
    </w:p>
    <w:p w:rsidR="00000000" w:rsidDel="00000000" w:rsidP="00000000" w:rsidRDefault="00000000" w:rsidRPr="00000000" w14:paraId="00000050">
      <w:pPr>
        <w:pageBreakBefore w:val="0"/>
        <w:spacing w:line="480" w:lineRule="auto"/>
        <w:ind w:lef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1">
      <w:pPr>
        <w:pageBreakBefore w:val="0"/>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pageBreakBefore w:val="0"/>
        <w:spacing w:line="480" w:lineRule="auto"/>
        <w:ind w:left="0" w:firstLine="0"/>
        <w:jc w:val="left"/>
        <w:rPr>
          <w:rFonts w:ascii="Times New Roman" w:cs="Times New Roman" w:eastAsia="Times New Roman" w:hAnsi="Times New Roman"/>
          <w:b w:val="1"/>
          <w:sz w:val="24"/>
          <w:szCs w:val="24"/>
        </w:rPr>
      </w:pPr>
      <w:r w:rsidDel="00000000" w:rsidR="00000000" w:rsidRPr="00000000">
        <w:rPr>
          <w:rtl w:val="0"/>
        </w:rPr>
      </w:r>
    </w:p>
    <w:sectPr>
      <w:headerReference r:id="rId11" w:type="default"/>
      <w:headerReference r:id="rId12" w:type="first"/>
      <w:footerReference r:id="rId13"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6">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Elementary School Report Analysis</w:t>
      <w:tab/>
      <w:tab/>
      <w:tab/>
      <w:tab/>
      <w:tab/>
      <w:tab/>
      <w:t xml:space="preserve">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Running Head: Lakeview Elementary School Report Analysis</w:t>
      <w:tab/>
      <w:tab/>
      <w:t xml:space="preserve">          </w:t>
      <w:tab/>
      <w:tab/>
      <w:t xml:space="preserve">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media.ride.ri.gov/PD/FA/Formative_Assessment_Module_1_Lesson_4/story_content/external_files/Stiggins_Balanced_Assessment_Systems%202006.pdf"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rand.org/pubs/reprints/RP1372.html" TargetMode="External"/><Relationship Id="rId5" Type="http://schemas.openxmlformats.org/officeDocument/2006/relationships/styles" Target="styles.xml"/><Relationship Id="rId6" Type="http://schemas.openxmlformats.org/officeDocument/2006/relationships/hyperlink" Target="http://schooldatasystems.org/wp-content/uploads/2014/10/Data-Driven-Decision-Making_A-Powerful-tool-for-School-Improvement.pdf" TargetMode="External"/><Relationship Id="rId7" Type="http://schemas.openxmlformats.org/officeDocument/2006/relationships/hyperlink" Target="http://schooldatasystems.org/wp-content/uploads/2014/10/Data-Driven-Decision-Making_A-Powerful-tool-for-School-Improvement.pdf" TargetMode="External"/><Relationship Id="rId8" Type="http://schemas.openxmlformats.org/officeDocument/2006/relationships/hyperlink" Target="http://www.rand.org/pubs/reprints/RP137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